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0" w:line="411.42960000000005" w:lineRule="auto"/>
        <w:jc w:val="center"/>
        <w:rPr>
          <w:rFonts w:ascii="Times New Roman" w:cs="Times New Roman" w:eastAsia="Times New Roman" w:hAnsi="Times New Roman"/>
          <w:b w:val="1"/>
          <w:color w:val="444444"/>
          <w:sz w:val="28"/>
          <w:szCs w:val="28"/>
        </w:rPr>
      </w:pPr>
      <w:r w:rsidDel="00000000" w:rsidR="00000000" w:rsidRPr="00000000">
        <w:rPr>
          <w:rFonts w:ascii="Times New Roman" w:cs="Times New Roman" w:eastAsia="Times New Roman" w:hAnsi="Times New Roman"/>
          <w:b w:val="1"/>
          <w:color w:val="444444"/>
          <w:sz w:val="28"/>
          <w:szCs w:val="28"/>
          <w:rtl w:val="0"/>
        </w:rPr>
        <w:t xml:space="preserve">Titre de l’article (Times New Roman, gras, 14 pts)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0" w:line="411.42960000000005" w:lineRule="auto"/>
        <w:jc w:val="center"/>
        <w:rPr>
          <w:rFonts w:ascii="Times New Roman" w:cs="Times New Roman" w:eastAsia="Times New Roman" w:hAnsi="Times New Roman"/>
          <w:color w:val="444444"/>
        </w:rPr>
      </w:pPr>
      <w:r w:rsidDel="00000000" w:rsidR="00000000" w:rsidRPr="00000000">
        <w:rPr>
          <w:rFonts w:ascii="Times New Roman" w:cs="Times New Roman" w:eastAsia="Times New Roman" w:hAnsi="Times New Roman"/>
          <w:color w:val="444444"/>
          <w:rtl w:val="0"/>
        </w:rPr>
        <w:t xml:space="preserve">Nom Prénom, Nom Prénom, …, (Times New Roman, 11 pts)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0" w:line="411.42960000000005" w:lineRule="auto"/>
        <w:jc w:val="center"/>
        <w:rPr>
          <w:rFonts w:ascii="Times New Roman" w:cs="Times New Roman" w:eastAsia="Times New Roman" w:hAnsi="Times New Roman"/>
          <w:color w:val="444444"/>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Fonts w:ascii="Times New Roman" w:cs="Times New Roman" w:eastAsia="Times New Roman" w:hAnsi="Times New Roman"/>
          <w:b w:val="1"/>
          <w:color w:val="444444"/>
          <w:sz w:val="18"/>
          <w:szCs w:val="18"/>
          <w:rtl w:val="0"/>
        </w:rPr>
        <w:t xml:space="preserve">Résumé</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Le résumé débute par la citation de l’article en français. Tout l’article est rédigé en police Times New Roman avec un interligne 1,15. La taille de police 9 est utilisée partout sauf dans certains titres. Les paragraphes de texte sont justifiés à gauche et à droite.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b w:val="1"/>
          <w:color w:val="444444"/>
          <w:sz w:val="18"/>
          <w:szCs w:val="18"/>
          <w:rtl w:val="0"/>
        </w:rPr>
        <w:t xml:space="preserve">Mots clés :</w:t>
      </w:r>
      <w:r w:rsidDel="00000000" w:rsidR="00000000" w:rsidRPr="00000000">
        <w:rPr>
          <w:rFonts w:ascii="Times New Roman" w:cs="Times New Roman" w:eastAsia="Times New Roman" w:hAnsi="Times New Roman"/>
          <w:color w:val="444444"/>
          <w:sz w:val="18"/>
          <w:szCs w:val="18"/>
          <w:rtl w:val="0"/>
        </w:rPr>
        <w:t xml:space="preserve"> séparés par des virgules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Fonts w:ascii="Times New Roman" w:cs="Times New Roman" w:eastAsia="Times New Roman" w:hAnsi="Times New Roman"/>
          <w:b w:val="1"/>
          <w:color w:val="444444"/>
          <w:sz w:val="18"/>
          <w:szCs w:val="18"/>
          <w:rtl w:val="0"/>
        </w:rPr>
        <w:t xml:space="preserve">Abstract</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L’abstract débute par la citation de l’article en anglais. Une traduction anglaise du résumé doit être fournie.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b w:val="1"/>
          <w:color w:val="444444"/>
          <w:sz w:val="18"/>
          <w:szCs w:val="18"/>
          <w:rtl w:val="0"/>
        </w:rPr>
        <w:t xml:space="preserve">Keywords :</w:t>
      </w:r>
      <w:r w:rsidDel="00000000" w:rsidR="00000000" w:rsidRPr="00000000">
        <w:rPr>
          <w:rFonts w:ascii="Times New Roman" w:cs="Times New Roman" w:eastAsia="Times New Roman" w:hAnsi="Times New Roman"/>
          <w:color w:val="444444"/>
          <w:sz w:val="18"/>
          <w:szCs w:val="18"/>
          <w:rtl w:val="0"/>
        </w:rPr>
        <w:t xml:space="preserve"> mots-clés en anglais, séparés par des virgules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jc w:val="both"/>
        <w:rPr>
          <w:rFonts w:ascii="Times New Roman" w:cs="Times New Roman" w:eastAsia="Times New Roman" w:hAnsi="Times New Roman"/>
          <w:b w:val="1"/>
          <w:color w:val="444444"/>
          <w:sz w:val="20"/>
          <w:szCs w:val="20"/>
        </w:rPr>
      </w:pPr>
      <w:r w:rsidDel="00000000" w:rsidR="00000000" w:rsidRPr="00000000">
        <w:rPr>
          <w:rFonts w:ascii="Times New Roman" w:cs="Times New Roman" w:eastAsia="Times New Roman" w:hAnsi="Times New Roman"/>
          <w:b w:val="1"/>
          <w:color w:val="444444"/>
          <w:sz w:val="20"/>
          <w:szCs w:val="20"/>
          <w:rtl w:val="0"/>
        </w:rPr>
        <w:t xml:space="preserve">1. Titre de rang 1 (Times New Roman, gras, 10 pts)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jc w:val="both"/>
        <w:rPr>
          <w:rFonts w:ascii="Times New Roman" w:cs="Times New Roman" w:eastAsia="Times New Roman" w:hAnsi="Times New Roman"/>
          <w:b w:val="1"/>
          <w:color w:val="444444"/>
          <w:sz w:val="20"/>
          <w:szCs w:val="20"/>
        </w:rPr>
      </w:pPr>
      <w:r w:rsidDel="00000000" w:rsidR="00000000" w:rsidRPr="00000000">
        <w:rPr>
          <w:rFonts w:ascii="Times New Roman" w:cs="Times New Roman" w:eastAsia="Times New Roman" w:hAnsi="Times New Roman"/>
          <w:b w:val="1"/>
          <w:color w:val="444444"/>
          <w:sz w:val="20"/>
          <w:szCs w:val="20"/>
          <w:rtl w:val="0"/>
        </w:rPr>
        <w:t xml:space="preserve">1.1. Titre de rang 2 (Times New Roman, gras, 10 pts)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ind w:left="0" w:firstLine="283.46456692913375"/>
        <w:jc w:val="both"/>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Dans le texte principal, chaque paragraphe débute par une indentation de 5 points. Les paragraphes sont séparés par un espacement de 5 points. Les figures et les tables sont placées à proximité de l’endroit du texte où elles sont mentionnées pour la première fois. Elles pourront être déplacées lors de la mise en page définitive.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L’usage de notes (en bas de page ou en fin de document) n’est pas permis.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jc w:val="both"/>
        <w:rPr>
          <w:rFonts w:ascii="Times New Roman" w:cs="Times New Roman" w:eastAsia="Times New Roman" w:hAnsi="Times New Roman"/>
          <w:b w:val="1"/>
          <w:color w:val="444444"/>
          <w:sz w:val="18"/>
          <w:szCs w:val="18"/>
        </w:rPr>
      </w:pPr>
      <w:r w:rsidDel="00000000" w:rsidR="00000000" w:rsidRPr="00000000">
        <w:rPr>
          <w:rFonts w:ascii="Times New Roman" w:cs="Times New Roman" w:eastAsia="Times New Roman" w:hAnsi="Times New Roman"/>
          <w:b w:val="1"/>
          <w:color w:val="444444"/>
          <w:sz w:val="18"/>
          <w:szCs w:val="18"/>
          <w:rtl w:val="0"/>
        </w:rPr>
        <w:t xml:space="preserve">1.1.1. Titre de rang 3 (Times New Roman, gras, 9 pts)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ind w:firstLine="283.46456692913375"/>
        <w:jc w:val="both"/>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Les références peuvent être citées avec un format (Auteur, année). Dans ce cas, la liste de références bibliographiques sera organisée par ordre alphabétique selon le nom du premier auteur. Le format des références n’est pas imposé mais il doit être conforme aux standards des publications académiques et appliqué à toute la liste pour qu’elle soit cohérente. Si un logiciel est utilisé pour générer la bibliographie, celle-ci doit ensuite être convertie en texte simple.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jc w:val="both"/>
        <w:rPr>
          <w:rFonts w:ascii="Times New Roman" w:cs="Times New Roman" w:eastAsia="Times New Roman" w:hAnsi="Times New Roman"/>
          <w:b w:val="1"/>
          <w:color w:val="444444"/>
          <w:sz w:val="18"/>
          <w:szCs w:val="18"/>
        </w:rPr>
      </w:pPr>
      <w:r w:rsidDel="00000000" w:rsidR="00000000" w:rsidRPr="00000000">
        <w:rPr>
          <w:rFonts w:ascii="Times New Roman" w:cs="Times New Roman" w:eastAsia="Times New Roman" w:hAnsi="Times New Roman"/>
          <w:b w:val="1"/>
          <w:color w:val="444444"/>
          <w:sz w:val="18"/>
          <w:szCs w:val="18"/>
          <w:rtl w:val="0"/>
        </w:rPr>
        <w:t xml:space="preserve">Remerciements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ind w:firstLine="283.46456692913375"/>
        <w:jc w:val="both"/>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Cette rubrique est facultative.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Fonts w:ascii="Times New Roman" w:cs="Times New Roman" w:eastAsia="Times New Roman" w:hAnsi="Times New Roman"/>
          <w:b w:val="1"/>
          <w:color w:val="444444"/>
          <w:sz w:val="18"/>
          <w:szCs w:val="18"/>
          <w:rtl w:val="0"/>
        </w:rPr>
        <w:t xml:space="preserve">Références</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Texte justifié à gauche. Les références sont séparées d’un espacement de 5 points. Lorsqu’il existe, l’url du DOI (ou, à défaut, un autre lien électronique donnant un accès direct à l’article) est indiqué en fin de référence. En cas de référence à un site internet, la date de consultation est indiquée.</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b w:val="1"/>
          <w:color w:val="444444"/>
          <w:sz w:val="18"/>
          <w:szCs w:val="18"/>
          <w:rtl w:val="0"/>
        </w:rPr>
        <w:t xml:space="preserve">Auteur, A. Auteur, B. &amp; Auteur, C. Année.</w:t>
      </w:r>
      <w:r w:rsidDel="00000000" w:rsidR="00000000" w:rsidRPr="00000000">
        <w:rPr>
          <w:rFonts w:ascii="Times New Roman" w:cs="Times New Roman" w:eastAsia="Times New Roman" w:hAnsi="Times New Roman"/>
          <w:color w:val="444444"/>
          <w:sz w:val="18"/>
          <w:szCs w:val="18"/>
          <w:rtl w:val="0"/>
        </w:rPr>
        <w:t xml:space="preserve"> Titre de l’article. </w:t>
      </w:r>
      <w:r w:rsidDel="00000000" w:rsidR="00000000" w:rsidRPr="00000000">
        <w:rPr>
          <w:rFonts w:ascii="Times New Roman" w:cs="Times New Roman" w:eastAsia="Times New Roman" w:hAnsi="Times New Roman"/>
          <w:i w:val="1"/>
          <w:color w:val="444444"/>
          <w:sz w:val="18"/>
          <w:szCs w:val="18"/>
          <w:rtl w:val="0"/>
        </w:rPr>
        <w:t xml:space="preserve">Titre du périodique</w:t>
      </w:r>
      <w:r w:rsidDel="00000000" w:rsidR="00000000" w:rsidRPr="00000000">
        <w:rPr>
          <w:rFonts w:ascii="Times New Roman" w:cs="Times New Roman" w:eastAsia="Times New Roman" w:hAnsi="Times New Roman"/>
          <w:color w:val="444444"/>
          <w:sz w:val="18"/>
          <w:szCs w:val="18"/>
          <w:rtl w:val="0"/>
        </w:rPr>
        <w:t xml:space="preserve">, volume (numéro): xxx-yyy.</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b w:val="1"/>
          <w:color w:val="444444"/>
          <w:sz w:val="18"/>
          <w:szCs w:val="18"/>
          <w:rtl w:val="0"/>
        </w:rPr>
        <w:t xml:space="preserve">Photo 1. </w:t>
      </w:r>
      <w:r w:rsidDel="00000000" w:rsidR="00000000" w:rsidRPr="00000000">
        <w:rPr>
          <w:rFonts w:ascii="Times New Roman" w:cs="Times New Roman" w:eastAsia="Times New Roman" w:hAnsi="Times New Roman"/>
          <w:color w:val="444444"/>
          <w:sz w:val="18"/>
          <w:szCs w:val="18"/>
          <w:rtl w:val="0"/>
        </w:rPr>
        <w:t xml:space="preserve">La photo doit être centrée, claire et nette. En cas de peu de place, elle peut être déplacée à gauche ou à droite. La légende est centrée si elle contient une seule ligne. Si elle comprend plusieurs lignes, elle est justifiée, avec des marges réduites de 2 cm à gauche et à droite.</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b w:val="1"/>
          <w:color w:val="444444"/>
          <w:sz w:val="18"/>
          <w:szCs w:val="18"/>
          <w:rtl w:val="0"/>
        </w:rPr>
        <w:t xml:space="preserve">Figure 1. </w:t>
      </w:r>
      <w:r w:rsidDel="00000000" w:rsidR="00000000" w:rsidRPr="00000000">
        <w:rPr>
          <w:rFonts w:ascii="Times New Roman" w:cs="Times New Roman" w:eastAsia="Times New Roman" w:hAnsi="Times New Roman"/>
          <w:color w:val="444444"/>
          <w:sz w:val="18"/>
          <w:szCs w:val="18"/>
          <w:rtl w:val="0"/>
        </w:rPr>
        <w:t xml:space="preserve">La figure aussi doit être centrée ; le texte, les symboles ou les chiffres qui en font éventuellement partie sont de taille suffisante pour être facilement lisibles. La légende est centrée si elle contient une seule ligne. Si elle comprend plusieurs lignes, elle est justifiée, avec des marges réduites de 2 cm à gauche et à droite.</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b w:val="1"/>
          <w:color w:val="444444"/>
          <w:sz w:val="18"/>
          <w:szCs w:val="18"/>
          <w:rtl w:val="0"/>
        </w:rPr>
        <w:t xml:space="preserve">Tableau 1. </w:t>
      </w:r>
      <w:r w:rsidDel="00000000" w:rsidR="00000000" w:rsidRPr="00000000">
        <w:rPr>
          <w:rFonts w:ascii="Times New Roman" w:cs="Times New Roman" w:eastAsia="Times New Roman" w:hAnsi="Times New Roman"/>
          <w:color w:val="444444"/>
          <w:sz w:val="18"/>
          <w:szCs w:val="18"/>
          <w:rtl w:val="0"/>
        </w:rPr>
        <w:t xml:space="preserve">Si la légende contient une seule ligne, elle est centrée. Si elle comprend plusieurs lignes, elle est justifiée dans l’alignement du tableau. Il est recommandé de conserver une structure de tableau simple, en limitant autant que possible le fusionnement de cellules. Si le tableau est trop complexe pour reproduire sa structure, il sera traité comme une image lors de cette étape.</w:t>
      </w:r>
    </w:p>
    <w:p w:rsidR="00000000" w:rsidDel="00000000" w:rsidP="00000000" w:rsidRDefault="00000000" w:rsidRPr="00000000" w14:paraId="00000023">
      <w:pPr>
        <w:spacing w:after="240" w:before="240" w:line="259"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color w:val="444444"/>
          <w:sz w:val="18"/>
          <w:szCs w:val="18"/>
          <w:rtl w:val="0"/>
        </w:rPr>
        <w:t xml:space="preserve">Toutes les images, tableaux et figures doivent être fournis en haute résolution, avec des légendes claires, en mentionnant la source ou le crédit si nécessaire.</w:t>
      </w: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color w:val="444444"/>
          <w:sz w:val="18"/>
          <w:szCs w:val="18"/>
        </w:rPr>
      </w:pP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color w:val="444444"/>
          <w:sz w:val="18"/>
          <w:szCs w:val="18"/>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Adresse postale (facultative) et email du premier auteur  (justifié à gauche)</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Adresse postale (facultative) et  email du deuxième auteur (justifié à gauche)</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…..etc</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color w:val="444444"/>
          <w:sz w:val="18"/>
          <w:szCs w:val="18"/>
        </w:rPr>
      </w:pPr>
      <w:r w:rsidDel="00000000" w:rsidR="00000000" w:rsidRPr="00000000">
        <w:rPr>
          <w:rFonts w:ascii="Times New Roman" w:cs="Times New Roman" w:eastAsia="Times New Roman" w:hAnsi="Times New Roman"/>
          <w:color w:val="444444"/>
          <w:sz w:val="18"/>
          <w:szCs w:val="18"/>
          <w:rtl w:val="0"/>
        </w:rPr>
        <w:t xml:space="preserve">La correspondance sera adressée toujours au premier auteur</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b w:val="1"/>
          <w:color w:val="444444"/>
          <w:sz w:val="18"/>
          <w:szCs w:val="18"/>
        </w:rPr>
      </w:pPr>
      <w:r w:rsidDel="00000000" w:rsidR="00000000" w:rsidRPr="00000000">
        <w:rPr>
          <w:rFonts w:ascii="Times New Roman" w:cs="Times New Roman" w:eastAsia="Times New Roman" w:hAnsi="Times New Roman"/>
          <w:b w:val="1"/>
          <w:color w:val="444444"/>
          <w:sz w:val="18"/>
          <w:szCs w:val="18"/>
          <w:rtl w:val="0"/>
        </w:rPr>
        <w:t xml:space="preserve">Citation recommandée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color w:val="444444"/>
          <w:sz w:val="18"/>
          <w:szCs w:val="18"/>
          <w:rtl w:val="0"/>
        </w:rPr>
        <w:t xml:space="preserve">AUTEUR, A. </w:t>
      </w:r>
      <w:r w:rsidDel="00000000" w:rsidR="00000000" w:rsidRPr="00000000">
        <w:rPr>
          <w:rFonts w:ascii="Times New Roman" w:cs="Times New Roman" w:eastAsia="Times New Roman" w:hAnsi="Times New Roman"/>
          <w:color w:val="444444"/>
          <w:sz w:val="18"/>
          <w:szCs w:val="18"/>
          <w:rtl w:val="0"/>
        </w:rPr>
        <w:t xml:space="preserve">Année. Titre de l’article en français. [Titre de l’article en anglais]. </w:t>
      </w:r>
      <w:r w:rsidDel="00000000" w:rsidR="00000000" w:rsidRPr="00000000">
        <w:rPr>
          <w:rFonts w:ascii="Times New Roman" w:cs="Times New Roman" w:eastAsia="Times New Roman" w:hAnsi="Times New Roman"/>
          <w:i w:val="1"/>
          <w:color w:val="444444"/>
          <w:sz w:val="18"/>
          <w:szCs w:val="18"/>
          <w:rtl w:val="0"/>
        </w:rPr>
        <w:t xml:space="preserve">Titre du périodique</w:t>
      </w:r>
      <w:r w:rsidDel="00000000" w:rsidR="00000000" w:rsidRPr="00000000">
        <w:rPr>
          <w:rFonts w:ascii="Times New Roman" w:cs="Times New Roman" w:eastAsia="Times New Roman" w:hAnsi="Times New Roman"/>
          <w:color w:val="444444"/>
          <w:sz w:val="18"/>
          <w:szCs w:val="18"/>
          <w:rtl w:val="0"/>
        </w:rPr>
        <w:t xml:space="preserve">, volume (numéro): xxx-yyy.</w:t>
      </w:r>
      <w:r w:rsidDel="00000000" w:rsidR="00000000" w:rsidRPr="00000000">
        <w:rPr>
          <w:rtl w:val="0"/>
        </w:rPr>
      </w:r>
    </w:p>
    <w:sectPr>
      <w:pgSz w:h="11906" w:w="8391" w:orient="portrait"/>
      <w:pgMar w:bottom="1133.8582677165355" w:top="1133.8582677165355"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